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D3BB" w14:textId="77777777" w:rsidR="0030542A" w:rsidRDefault="009510AB">
      <w:r>
        <w:rPr>
          <w:rFonts w:ascii="Calibri" w:eastAsia="Calibri" w:hAnsi="Calibri" w:cs="Calibri"/>
          <w:b/>
          <w:sz w:val="36"/>
          <w:szCs w:val="36"/>
        </w:rPr>
        <w:t>PLEASE NOTE: You will need to create one copy of this template for your team before editing. To do so, click on “File” --&gt; “Make a Copy”. --&gt;Share the url with your team</w:t>
      </w:r>
    </w:p>
    <w:p w14:paraId="6C12A617" w14:textId="07DC333A" w:rsidR="0030542A" w:rsidRDefault="009510AB">
      <w:pPr>
        <w:pStyle w:val="Title"/>
        <w:spacing w:before="200"/>
        <w:rPr>
          <w:rFonts w:ascii="Calibri" w:eastAsia="Calibri" w:hAnsi="Calibri" w:cs="Calibri"/>
          <w:color w:val="1C4F5C"/>
        </w:rPr>
      </w:pPr>
      <w:bookmarkStart w:id="0" w:name="_uqskr1i8xn9i" w:colFirst="0" w:colLast="0"/>
      <w:bookmarkEnd w:id="0"/>
      <w:r>
        <w:rPr>
          <w:rFonts w:ascii="Calibri" w:eastAsia="Calibri" w:hAnsi="Calibri" w:cs="Calibri"/>
          <w:color w:val="1C4F5C"/>
        </w:rPr>
        <w:t xml:space="preserve">Project Summary: </w:t>
      </w:r>
      <w:r w:rsidR="001667A2">
        <w:rPr>
          <w:rFonts w:ascii="Calibri" w:eastAsia="Calibri" w:hAnsi="Calibri" w:cs="Calibri"/>
          <w:color w:val="1C4F5C"/>
        </w:rPr>
        <w:t xml:space="preserve">Enhancing and Revising </w:t>
      </w:r>
      <w:r w:rsidR="0066211C">
        <w:rPr>
          <w:rFonts w:ascii="Calibri" w:eastAsia="Calibri" w:hAnsi="Calibri" w:cs="Calibri"/>
          <w:color w:val="1C4F5C"/>
        </w:rPr>
        <w:t>Emergent</w:t>
      </w:r>
      <w:r w:rsidR="005B6AF2">
        <w:rPr>
          <w:rFonts w:ascii="Calibri" w:eastAsia="Calibri" w:hAnsi="Calibri" w:cs="Calibri"/>
          <w:color w:val="1C4F5C"/>
        </w:rPr>
        <w:t xml:space="preserve"> Literacy</w:t>
      </w:r>
      <w:r w:rsidR="0017404D">
        <w:rPr>
          <w:rFonts w:ascii="Calibri" w:eastAsia="Calibri" w:hAnsi="Calibri" w:cs="Calibri"/>
          <w:color w:val="1C4F5C"/>
        </w:rPr>
        <w:t xml:space="preserve"> OER Text</w:t>
      </w:r>
    </w:p>
    <w:p w14:paraId="227AB59F" w14:textId="2A958284" w:rsidR="0030542A" w:rsidRDefault="0030542A">
      <w:pPr>
        <w:pStyle w:val="Subtitle"/>
        <w:spacing w:after="0"/>
      </w:pPr>
      <w:bookmarkStart w:id="1" w:name="_5ahizn41tl1s" w:colFirst="0" w:colLast="0"/>
      <w:bookmarkEnd w:id="1"/>
    </w:p>
    <w:p w14:paraId="58965294" w14:textId="77777777" w:rsidR="0030542A" w:rsidRDefault="009510AB">
      <w:pPr>
        <w:spacing w:line="240" w:lineRule="auto"/>
      </w:pPr>
      <w:r>
        <w:rPr>
          <w:noProof/>
          <w:color w:val="666666"/>
          <w:sz w:val="20"/>
          <w:szCs w:val="20"/>
        </w:rPr>
        <mc:AlternateContent>
          <mc:Choice Requires="wps">
            <w:drawing>
              <wp:inline distT="114300" distB="114300" distL="114300" distR="114300" wp14:anchorId="47E3E2D8" wp14:editId="0C825E86">
                <wp:extent cx="390525" cy="47625"/>
                <wp:effectExtent l="0" t="0" r="0" b="0"/>
                <wp:docPr id="4" name="Rectangle 4"/>
                <wp:cNvGraphicFramePr/>
                <a:graphic xmlns:a="http://schemas.openxmlformats.org/drawingml/2006/main">
                  <a:graphicData uri="http://schemas.microsoft.com/office/word/2010/wordprocessingShape">
                    <wps:wsp>
                      <wps:cNvSpPr/>
                      <wps:spPr>
                        <a:xfrm>
                          <a:off x="476250" y="2621472"/>
                          <a:ext cx="373025" cy="26475"/>
                        </a:xfrm>
                        <a:prstGeom prst="rect">
                          <a:avLst/>
                        </a:prstGeom>
                      </wps:spPr>
                      <wps:txbx>
                        <w:txbxContent>
                          <w:p w14:paraId="22F66C72" w14:textId="77777777" w:rsidR="0030542A" w:rsidRDefault="009510AB">
                            <w:pPr>
                              <w:spacing w:line="240" w:lineRule="auto"/>
                              <w:jc w:val="center"/>
                              <w:textDirection w:val="btLr"/>
                            </w:pPr>
                            <w:r>
                              <w:rPr>
                                <w:rFonts w:ascii="Arial" w:eastAsia="Arial" w:hAnsi="Arial" w:cs="Arial"/>
                                <w:color w:val="B45F21"/>
                                <w:sz w:val="144"/>
                              </w:rPr>
                              <w:t>—</w:t>
                            </w:r>
                          </w:p>
                        </w:txbxContent>
                      </wps:txbx>
                      <wps:bodyPr spcFirstLastPara="1" wrap="square" lIns="91425" tIns="91425" rIns="91425" bIns="91425" anchor="ctr" anchorCtr="0">
                        <a:noAutofit/>
                      </wps:bodyPr>
                    </wps:wsp>
                  </a:graphicData>
                </a:graphic>
              </wp:inline>
            </w:drawing>
          </mc:Choice>
          <mc:Fallback>
            <w:pict>
              <v:rect w14:anchorId="47E3E2D8" id="Rectangle 4" o:spid="_x0000_s1026" style="width:30.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" filled="f" stroked="f">
                <v:textbox inset="2.53958mm,2.53958mm,2.53958mm,2.53958mm">
                  <w:txbxContent>
                    <w:p w14:paraId="22F66C72" w14:textId="77777777" w:rsidR="0030542A" w:rsidRDefault="009510AB">
                      <w:pPr>
                        <w:spacing w:line="240" w:lineRule="auto"/>
                        <w:jc w:val="center"/>
                        <w:textDirection w:val="btLr"/>
                      </w:pPr>
                      <w:r>
                        <w:rPr>
                          <w:rFonts w:ascii="Arial" w:eastAsia="Arial" w:hAnsi="Arial" w:cs="Arial"/>
                          <w:color w:val="B45F21"/>
                          <w:sz w:val="144"/>
                        </w:rPr>
                        <w:t>—</w:t>
                      </w:r>
                    </w:p>
                  </w:txbxContent>
                </v:textbox>
                <w10:anchorlock/>
              </v:rect>
            </w:pict>
          </mc:Fallback>
        </mc:AlternateContent>
      </w:r>
    </w:p>
    <w:p w14:paraId="19EACBFD" w14:textId="77777777" w:rsidR="0030542A" w:rsidRDefault="009510AB">
      <w:pPr>
        <w:pStyle w:val="Heading1"/>
      </w:pPr>
      <w:bookmarkStart w:id="2" w:name="_grcu00j6au7h" w:colFirst="0" w:colLast="0"/>
      <w:bookmarkEnd w:id="2"/>
      <w:r>
        <w:t>Overview</w:t>
      </w:r>
    </w:p>
    <w:p w14:paraId="5FA062AE" w14:textId="56C4E161" w:rsidR="0030542A" w:rsidRPr="00977ABD" w:rsidRDefault="00AF0893">
      <w:pPr>
        <w:rPr>
          <w:rFonts w:ascii="Arial" w:hAnsi="Arial" w:cs="Arial"/>
          <w:b/>
          <w:bCs/>
          <w:i/>
          <w:sz w:val="24"/>
          <w:szCs w:val="24"/>
        </w:rPr>
      </w:pPr>
      <w:r w:rsidRPr="00977ABD">
        <w:rPr>
          <w:rFonts w:ascii="Arial" w:hAnsi="Arial" w:cs="Arial"/>
          <w:b/>
          <w:bCs/>
          <w:sz w:val="24"/>
          <w:szCs w:val="24"/>
        </w:rPr>
        <w:t>This project will focus on creating</w:t>
      </w:r>
      <w:r w:rsidR="006C32E4">
        <w:rPr>
          <w:rFonts w:ascii="Arial" w:hAnsi="Arial" w:cs="Arial"/>
          <w:b/>
          <w:bCs/>
          <w:sz w:val="24"/>
          <w:szCs w:val="24"/>
        </w:rPr>
        <w:t xml:space="preserve"> and </w:t>
      </w:r>
      <w:r w:rsidR="00970D9E">
        <w:rPr>
          <w:rFonts w:ascii="Arial" w:hAnsi="Arial" w:cs="Arial"/>
          <w:b/>
          <w:bCs/>
          <w:sz w:val="24"/>
          <w:szCs w:val="24"/>
        </w:rPr>
        <w:t>enhancing</w:t>
      </w:r>
      <w:r w:rsidRPr="00977ABD">
        <w:rPr>
          <w:rFonts w:ascii="Arial" w:hAnsi="Arial" w:cs="Arial"/>
          <w:b/>
          <w:bCs/>
          <w:sz w:val="24"/>
          <w:szCs w:val="24"/>
        </w:rPr>
        <w:t xml:space="preserve"> OER materials for an Early Childhood Education course, Early Language and Literacy Development</w:t>
      </w:r>
      <w:r w:rsidR="001D5D4D">
        <w:rPr>
          <w:rFonts w:ascii="Arial" w:hAnsi="Arial" w:cs="Arial"/>
          <w:b/>
          <w:bCs/>
          <w:sz w:val="24"/>
          <w:szCs w:val="24"/>
        </w:rPr>
        <w:t>,</w:t>
      </w:r>
      <w:r w:rsidRPr="00977ABD">
        <w:rPr>
          <w:rFonts w:ascii="Arial" w:hAnsi="Arial" w:cs="Arial"/>
          <w:b/>
          <w:bCs/>
          <w:sz w:val="24"/>
          <w:szCs w:val="24"/>
        </w:rPr>
        <w:t xml:space="preserve"> at Springfield Technical Community College.</w:t>
      </w:r>
      <w:r w:rsidR="000179E6" w:rsidRPr="00977ABD">
        <w:rPr>
          <w:rFonts w:ascii="Arial" w:hAnsi="Arial" w:cs="Arial"/>
          <w:b/>
          <w:bCs/>
          <w:sz w:val="24"/>
          <w:szCs w:val="24"/>
        </w:rPr>
        <w:t xml:space="preserve"> </w:t>
      </w:r>
    </w:p>
    <w:p w14:paraId="26F688C6" w14:textId="77777777" w:rsidR="0030542A" w:rsidRDefault="009510AB">
      <w:pPr>
        <w:pStyle w:val="Heading1"/>
      </w:pPr>
      <w:bookmarkStart w:id="3" w:name="_mtxtatl5qd29" w:colFirst="0" w:colLast="0"/>
      <w:bookmarkEnd w:id="3"/>
      <w:r>
        <w:t>Motivators</w:t>
      </w:r>
    </w:p>
    <w:p w14:paraId="5AE9EC6B" w14:textId="77777777" w:rsidR="0030542A" w:rsidRDefault="009510AB">
      <w:r>
        <w:t>Identify the primary motivators that drive this project.</w:t>
      </w:r>
    </w:p>
    <w:p w14:paraId="5B1FB291" w14:textId="77777777" w:rsidR="0030542A" w:rsidRDefault="009510AB">
      <w:pPr>
        <w:pStyle w:val="Heading1"/>
      </w:pPr>
      <w:bookmarkStart w:id="4" w:name="_pv14ogp44vbr" w:colFirst="0" w:colLast="0"/>
      <w:bookmarkEnd w:id="4"/>
      <w:r>
        <w:t>Course and Audience</w:t>
      </w:r>
    </w:p>
    <w:p w14:paraId="6A123B84" w14:textId="77777777" w:rsidR="0030542A" w:rsidRDefault="009510AB">
      <w:r>
        <w:t>What courses will this OER be used in? Identify both the primary student audience (academic level, discipline etc.) and any secondary audiences (instructors, researchers, professionals, other interested parties).</w:t>
      </w:r>
    </w:p>
    <w:p w14:paraId="751097F6" w14:textId="77777777" w:rsidR="00317CAA" w:rsidRDefault="00317CAA"/>
    <w:p w14:paraId="57EA8693" w14:textId="3E326299" w:rsidR="00392613" w:rsidRPr="00977ABD" w:rsidRDefault="00820CC0">
      <w:pPr>
        <w:rPr>
          <w:rFonts w:ascii="Arial" w:hAnsi="Arial" w:cs="Arial"/>
          <w:b/>
          <w:bCs/>
          <w:sz w:val="24"/>
          <w:szCs w:val="24"/>
        </w:rPr>
      </w:pPr>
      <w:r w:rsidRPr="00977ABD">
        <w:rPr>
          <w:rFonts w:ascii="Arial" w:hAnsi="Arial" w:cs="Arial"/>
          <w:b/>
          <w:bCs/>
          <w:sz w:val="24"/>
          <w:szCs w:val="24"/>
        </w:rPr>
        <w:t>This OER will be used in ECE 200 Early Language and Literacy D</w:t>
      </w:r>
      <w:r w:rsidR="001F5EA0" w:rsidRPr="00977ABD">
        <w:rPr>
          <w:rFonts w:ascii="Arial" w:hAnsi="Arial" w:cs="Arial"/>
          <w:b/>
          <w:bCs/>
          <w:sz w:val="24"/>
          <w:szCs w:val="24"/>
        </w:rPr>
        <w:t>e</w:t>
      </w:r>
      <w:r w:rsidRPr="00977ABD">
        <w:rPr>
          <w:rFonts w:ascii="Arial" w:hAnsi="Arial" w:cs="Arial"/>
          <w:b/>
          <w:bCs/>
          <w:sz w:val="24"/>
          <w:szCs w:val="24"/>
        </w:rPr>
        <w:t>velopment</w:t>
      </w:r>
      <w:r w:rsidR="00CA7F82" w:rsidRPr="00977ABD">
        <w:rPr>
          <w:rFonts w:ascii="Arial" w:hAnsi="Arial" w:cs="Arial"/>
          <w:b/>
          <w:bCs/>
          <w:sz w:val="24"/>
          <w:szCs w:val="24"/>
        </w:rPr>
        <w:t xml:space="preserve"> at STCC. This </w:t>
      </w:r>
      <w:r w:rsidR="00C35AD3" w:rsidRPr="00977ABD">
        <w:rPr>
          <w:rFonts w:ascii="Arial" w:hAnsi="Arial" w:cs="Arial"/>
          <w:b/>
          <w:bCs/>
          <w:sz w:val="24"/>
          <w:szCs w:val="24"/>
        </w:rPr>
        <w:t>course</w:t>
      </w:r>
      <w:r w:rsidR="00CA7F82" w:rsidRPr="00977ABD">
        <w:rPr>
          <w:rFonts w:ascii="Arial" w:hAnsi="Arial" w:cs="Arial"/>
          <w:b/>
          <w:bCs/>
          <w:sz w:val="24"/>
          <w:szCs w:val="24"/>
        </w:rPr>
        <w:t xml:space="preserve"> is </w:t>
      </w:r>
      <w:r w:rsidR="00E55B0D" w:rsidRPr="00977ABD">
        <w:rPr>
          <w:rFonts w:ascii="Arial" w:hAnsi="Arial" w:cs="Arial"/>
          <w:b/>
          <w:bCs/>
          <w:sz w:val="24"/>
          <w:szCs w:val="24"/>
        </w:rPr>
        <w:t>typically</w:t>
      </w:r>
      <w:r w:rsidR="00BD6F75" w:rsidRPr="00977ABD">
        <w:rPr>
          <w:rFonts w:ascii="Arial" w:hAnsi="Arial" w:cs="Arial"/>
          <w:b/>
          <w:bCs/>
          <w:sz w:val="24"/>
          <w:szCs w:val="24"/>
        </w:rPr>
        <w:t xml:space="preserve"> </w:t>
      </w:r>
      <w:r w:rsidR="00CA7F82" w:rsidRPr="00977ABD">
        <w:rPr>
          <w:rFonts w:ascii="Arial" w:hAnsi="Arial" w:cs="Arial"/>
          <w:b/>
          <w:bCs/>
          <w:sz w:val="24"/>
          <w:szCs w:val="24"/>
        </w:rPr>
        <w:t>ta</w:t>
      </w:r>
      <w:r w:rsidR="003A2DB4" w:rsidRPr="00977ABD">
        <w:rPr>
          <w:rFonts w:ascii="Arial" w:hAnsi="Arial" w:cs="Arial"/>
          <w:b/>
          <w:bCs/>
          <w:sz w:val="24"/>
          <w:szCs w:val="24"/>
        </w:rPr>
        <w:t>ken in the</w:t>
      </w:r>
      <w:r w:rsidR="00E55B0D" w:rsidRPr="00977ABD">
        <w:rPr>
          <w:rFonts w:ascii="Arial" w:hAnsi="Arial" w:cs="Arial"/>
          <w:b/>
          <w:bCs/>
          <w:sz w:val="24"/>
          <w:szCs w:val="24"/>
        </w:rPr>
        <w:t xml:space="preserve"> final semester of the Associates </w:t>
      </w:r>
      <w:r w:rsidR="005826BF" w:rsidRPr="00977ABD">
        <w:rPr>
          <w:rFonts w:ascii="Arial" w:hAnsi="Arial" w:cs="Arial"/>
          <w:b/>
          <w:bCs/>
          <w:sz w:val="24"/>
          <w:szCs w:val="24"/>
        </w:rPr>
        <w:t>Degree Program in the Early Childhood Educatio</w:t>
      </w:r>
      <w:r w:rsidR="00317CAA" w:rsidRPr="00977ABD">
        <w:rPr>
          <w:rFonts w:ascii="Arial" w:hAnsi="Arial" w:cs="Arial"/>
          <w:b/>
          <w:bCs/>
          <w:sz w:val="24"/>
          <w:szCs w:val="24"/>
        </w:rPr>
        <w:t xml:space="preserve">n Department.  </w:t>
      </w:r>
      <w:r w:rsidR="003A2DB4" w:rsidRPr="00977ABD">
        <w:rPr>
          <w:rFonts w:ascii="Arial" w:hAnsi="Arial" w:cs="Arial"/>
          <w:b/>
          <w:bCs/>
          <w:sz w:val="24"/>
          <w:szCs w:val="24"/>
        </w:rPr>
        <w:t xml:space="preserve"> </w:t>
      </w:r>
    </w:p>
    <w:p w14:paraId="588224CC" w14:textId="77777777" w:rsidR="0030542A" w:rsidRDefault="009510AB">
      <w:pPr>
        <w:pStyle w:val="Heading1"/>
      </w:pPr>
      <w:bookmarkStart w:id="5" w:name="_g3m22k9lxig5" w:colFirst="0" w:colLast="0"/>
      <w:bookmarkEnd w:id="5"/>
      <w:r>
        <w:t>Significant Learning Outcomes</w:t>
      </w:r>
    </w:p>
    <w:p w14:paraId="13CA8AE4" w14:textId="77777777" w:rsidR="0030542A" w:rsidRDefault="009510AB">
      <w:pPr>
        <w:numPr>
          <w:ilvl w:val="0"/>
          <w:numId w:val="1"/>
        </w:numPr>
      </w:pPr>
      <w:r>
        <w:t>Articulating the overarching learning goals will guide you in the process of locating useful resources and/or creating your own.</w:t>
      </w:r>
    </w:p>
    <w:p w14:paraId="5C3F0C11" w14:textId="77777777" w:rsidR="0030542A" w:rsidRDefault="009510AB">
      <w:pPr>
        <w:numPr>
          <w:ilvl w:val="0"/>
          <w:numId w:val="1"/>
        </w:numPr>
      </w:pPr>
      <w:r>
        <w:t>If the OER is assigned to be used in a particular course, list and revise the course outcomes.</w:t>
      </w:r>
    </w:p>
    <w:p w14:paraId="79BECDB3" w14:textId="77777777" w:rsidR="0030542A" w:rsidRDefault="009510AB">
      <w:pPr>
        <w:numPr>
          <w:ilvl w:val="0"/>
          <w:numId w:val="1"/>
        </w:numPr>
        <w:rPr>
          <w:b/>
          <w:i/>
        </w:rPr>
      </w:pPr>
      <w:r>
        <w:rPr>
          <w:b/>
          <w:i/>
        </w:rPr>
        <w:lastRenderedPageBreak/>
        <w:t xml:space="preserve">What do you want students to learn that will still be with them several years later? </w:t>
      </w:r>
    </w:p>
    <w:p w14:paraId="27E650F4" w14:textId="77777777" w:rsidR="0030542A" w:rsidRDefault="009510AB">
      <w:pPr>
        <w:numPr>
          <w:ilvl w:val="0"/>
          <w:numId w:val="1"/>
        </w:numPr>
      </w:pPr>
      <w:r>
        <w:t>Think expansively, beyond “understand and remember” kinds of learning. Use this as an opportunity to build your dream course.</w:t>
      </w:r>
    </w:p>
    <w:p w14:paraId="5BC3A61B" w14:textId="77777777" w:rsidR="00A8720B" w:rsidRDefault="00A8720B" w:rsidP="000D7913">
      <w:pPr>
        <w:ind w:left="720"/>
      </w:pPr>
    </w:p>
    <w:p w14:paraId="63FCDC05" w14:textId="77777777" w:rsidR="005E3278" w:rsidRDefault="005E3278" w:rsidP="000D7913">
      <w:pPr>
        <w:ind w:left="720"/>
      </w:pPr>
    </w:p>
    <w:p w14:paraId="4BC94146" w14:textId="3116E2CB" w:rsidR="005E3278" w:rsidRPr="00616694" w:rsidRDefault="005E3278" w:rsidP="000D7913">
      <w:pPr>
        <w:ind w:left="720"/>
        <w:rPr>
          <w:rFonts w:ascii="Arial" w:hAnsi="Arial" w:cs="Arial"/>
          <w:b/>
          <w:bCs/>
          <w:sz w:val="24"/>
          <w:szCs w:val="24"/>
        </w:rPr>
      </w:pPr>
      <w:r w:rsidRPr="00616694">
        <w:rPr>
          <w:rFonts w:ascii="Arial" w:hAnsi="Arial" w:cs="Arial"/>
          <w:b/>
          <w:bCs/>
          <w:sz w:val="24"/>
          <w:szCs w:val="24"/>
        </w:rPr>
        <w:t xml:space="preserve">Learning </w:t>
      </w:r>
      <w:r w:rsidR="00616694" w:rsidRPr="00616694">
        <w:rPr>
          <w:rFonts w:ascii="Arial" w:hAnsi="Arial" w:cs="Arial"/>
          <w:b/>
          <w:bCs/>
          <w:sz w:val="24"/>
          <w:szCs w:val="24"/>
        </w:rPr>
        <w:t>Outcomes</w:t>
      </w:r>
    </w:p>
    <w:p w14:paraId="6C9C1B08" w14:textId="77777777" w:rsidR="000D7913" w:rsidRPr="007E40FE" w:rsidRDefault="000D7913" w:rsidP="00704A9C">
      <w:pPr>
        <w:pStyle w:val="ListParagraph"/>
        <w:numPr>
          <w:ilvl w:val="0"/>
          <w:numId w:val="5"/>
        </w:numPr>
        <w:spacing w:before="240"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Recognize that language and emergent literacy are active and constructive processes</w:t>
      </w:r>
    </w:p>
    <w:p w14:paraId="3BC5F17A"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Defend the value of play and experiences</w:t>
      </w:r>
    </w:p>
    <w:p w14:paraId="33CD9AA1"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Investigate learning environments that encourage oral interactions through language and stories</w:t>
      </w:r>
    </w:p>
    <w:p w14:paraId="71B1ED00"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Discuss various reading and writing experiences</w:t>
      </w:r>
    </w:p>
    <w:p w14:paraId="51DE0306"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Identify developmentally appropriate language arts programs</w:t>
      </w:r>
    </w:p>
    <w:p w14:paraId="4D26D7EB"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Define strategies of ongoing assessment to guide instruction</w:t>
      </w:r>
    </w:p>
    <w:p w14:paraId="66362AEF"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Determine how children learn and how literacy develops</w:t>
      </w:r>
    </w:p>
    <w:p w14:paraId="471A077D"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Document ways to evaluate and select quality literature for young children</w:t>
      </w:r>
    </w:p>
    <w:p w14:paraId="4C9E1921"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Explore the use of technology to enhance emergent literacy</w:t>
      </w:r>
    </w:p>
    <w:p w14:paraId="6836F535"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Study the organization and management of classroom environments with respect to emergent literacy</w:t>
      </w:r>
    </w:p>
    <w:p w14:paraId="1F69D383"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Examine the needs of diverse learners</w:t>
      </w:r>
    </w:p>
    <w:p w14:paraId="39E41997" w14:textId="77777777" w:rsidR="000D7913" w:rsidRPr="007E40FE" w:rsidRDefault="000D7913" w:rsidP="00704A9C">
      <w:pPr>
        <w:pStyle w:val="ListParagraph"/>
        <w:numPr>
          <w:ilvl w:val="0"/>
          <w:numId w:val="5"/>
        </w:numPr>
        <w:spacing w:line="240" w:lineRule="auto"/>
        <w:textAlignment w:val="baseline"/>
        <w:rPr>
          <w:rFonts w:ascii="Arial" w:eastAsia="Times New Roman" w:hAnsi="Arial" w:cs="Arial"/>
          <w:color w:val="000000"/>
          <w:sz w:val="24"/>
          <w:szCs w:val="24"/>
        </w:rPr>
      </w:pPr>
      <w:r w:rsidRPr="007E40FE">
        <w:rPr>
          <w:rFonts w:ascii="Arial" w:eastAsia="Times New Roman" w:hAnsi="Arial" w:cs="Arial"/>
          <w:color w:val="000000"/>
          <w:sz w:val="24"/>
          <w:szCs w:val="24"/>
        </w:rPr>
        <w:t>Confirm the importance of family in the emergence of literacy</w:t>
      </w:r>
    </w:p>
    <w:p w14:paraId="36D0355E" w14:textId="77777777" w:rsidR="000D7913" w:rsidRPr="007E40FE" w:rsidRDefault="000D7913" w:rsidP="00704A9C">
      <w:pPr>
        <w:ind w:left="720"/>
        <w:rPr>
          <w:sz w:val="24"/>
          <w:szCs w:val="24"/>
        </w:rPr>
      </w:pPr>
    </w:p>
    <w:p w14:paraId="49BC5D1C" w14:textId="77777777" w:rsidR="0030542A" w:rsidRDefault="009510AB">
      <w:pPr>
        <w:pStyle w:val="Heading1"/>
      </w:pPr>
      <w:bookmarkStart w:id="6" w:name="_mpdv68x5jrkl" w:colFirst="0" w:colLast="0"/>
      <w:bookmarkEnd w:id="6"/>
      <w:r>
        <w:t>Course Materials Needed</w:t>
      </w:r>
    </w:p>
    <w:p w14:paraId="5A4CC50D" w14:textId="77777777" w:rsidR="0030542A" w:rsidRDefault="009510AB">
      <w:r>
        <w:t xml:space="preserve">Think about the teaching environments in which your OER will be used. Identify what materials you will need in addition to a core textbook or ancillary materials. You may want to list and link to </w:t>
      </w:r>
      <w:r>
        <w:rPr>
          <w:noProof/>
        </w:rPr>
        <mc:AlternateContent>
          <mc:Choice Requires="wpg">
            <w:drawing>
              <wp:anchor distT="0" distB="0" distL="0" distR="0" simplePos="0" relativeHeight="251658240" behindDoc="0" locked="0" layoutInCell="1" hidden="0" allowOverlap="1" wp14:anchorId="0070FD4C" wp14:editId="09B1EC15">
                <wp:simplePos x="0" y="0"/>
                <wp:positionH relativeFrom="page">
                  <wp:posOffset>-4762</wp:posOffset>
                </wp:positionH>
                <wp:positionV relativeFrom="page">
                  <wp:posOffset>9639300</wp:posOffset>
                </wp:positionV>
                <wp:extent cx="7781925" cy="409575"/>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-4762</wp:posOffset>
                </wp:positionH>
                <wp:positionV relativeFrom="page">
                  <wp:posOffset>9639300</wp:posOffset>
                </wp:positionV>
                <wp:extent cx="7781925" cy="409575"/>
                <wp:effectExtent b="0" l="0" r="0" t="0"/>
                <wp:wrapTopAndBottom distB="0" dist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781925" cy="409575"/>
                        </a:xfrm>
                        <a:prstGeom prst="rect"/>
                        <a:ln/>
                      </pic:spPr>
                    </pic:pic>
                  </a:graphicData>
                </a:graphic>
              </wp:anchor>
            </w:drawing>
          </mc:Fallback>
        </mc:AlternateContent>
      </w:r>
      <w:r>
        <w:t>items like a syllabus, assessments, lesson plans, teaching aids, etc. List these out below.</w:t>
      </w:r>
    </w:p>
    <w:p w14:paraId="6FA8351A" w14:textId="77777777" w:rsidR="0078777C" w:rsidRDefault="0078777C"/>
    <w:p w14:paraId="5612304B" w14:textId="35CA3FBC" w:rsidR="0078777C" w:rsidRPr="001505A6" w:rsidRDefault="00633D51">
      <w:pPr>
        <w:rPr>
          <w:rFonts w:ascii="Arial" w:hAnsi="Arial" w:cs="Arial"/>
          <w:b/>
          <w:bCs/>
          <w:sz w:val="24"/>
          <w:szCs w:val="24"/>
        </w:rPr>
      </w:pPr>
      <w:r w:rsidRPr="001505A6">
        <w:rPr>
          <w:rFonts w:ascii="Arial" w:hAnsi="Arial" w:cs="Arial"/>
          <w:b/>
          <w:bCs/>
          <w:sz w:val="24"/>
          <w:szCs w:val="24"/>
        </w:rPr>
        <w:t>Syllabus</w:t>
      </w:r>
    </w:p>
    <w:p w14:paraId="1954A19E" w14:textId="71CE9E65" w:rsidR="00633D51" w:rsidRPr="001505A6" w:rsidRDefault="00633D51">
      <w:pPr>
        <w:rPr>
          <w:rFonts w:ascii="Arial" w:hAnsi="Arial" w:cs="Arial"/>
          <w:b/>
          <w:bCs/>
          <w:sz w:val="24"/>
          <w:szCs w:val="24"/>
        </w:rPr>
      </w:pPr>
      <w:r w:rsidRPr="001505A6">
        <w:rPr>
          <w:rFonts w:ascii="Arial" w:hAnsi="Arial" w:cs="Arial"/>
          <w:b/>
          <w:bCs/>
          <w:sz w:val="24"/>
          <w:szCs w:val="24"/>
        </w:rPr>
        <w:t xml:space="preserve">Assessments including open book short answer </w:t>
      </w:r>
      <w:r w:rsidR="00597F3F" w:rsidRPr="001505A6">
        <w:rPr>
          <w:rFonts w:ascii="Arial" w:hAnsi="Arial" w:cs="Arial"/>
          <w:b/>
          <w:bCs/>
          <w:sz w:val="24"/>
          <w:szCs w:val="24"/>
        </w:rPr>
        <w:t>quizzes</w:t>
      </w:r>
    </w:p>
    <w:p w14:paraId="6A142259" w14:textId="607B626B" w:rsidR="00597F3F" w:rsidRPr="001505A6" w:rsidRDefault="00597F3F">
      <w:pPr>
        <w:rPr>
          <w:rFonts w:ascii="Arial" w:hAnsi="Arial" w:cs="Arial"/>
          <w:b/>
          <w:bCs/>
          <w:sz w:val="24"/>
          <w:szCs w:val="24"/>
        </w:rPr>
      </w:pPr>
      <w:r w:rsidRPr="001505A6">
        <w:rPr>
          <w:rFonts w:ascii="Arial" w:hAnsi="Arial" w:cs="Arial"/>
          <w:b/>
          <w:bCs/>
          <w:sz w:val="24"/>
          <w:szCs w:val="24"/>
        </w:rPr>
        <w:t>Power Point Presentations</w:t>
      </w:r>
      <w:r w:rsidR="00D461DF" w:rsidRPr="001505A6">
        <w:rPr>
          <w:rFonts w:ascii="Arial" w:hAnsi="Arial" w:cs="Arial"/>
          <w:b/>
          <w:bCs/>
          <w:sz w:val="24"/>
          <w:szCs w:val="24"/>
        </w:rPr>
        <w:t>?</w:t>
      </w:r>
    </w:p>
    <w:p w14:paraId="4E30614F" w14:textId="77777777" w:rsidR="0030542A" w:rsidRPr="001505A6" w:rsidRDefault="0030542A">
      <w:pPr>
        <w:rPr>
          <w:rFonts w:ascii="Arial" w:hAnsi="Arial" w:cs="Arial"/>
          <w:b/>
          <w:bCs/>
          <w:sz w:val="24"/>
          <w:szCs w:val="24"/>
        </w:rPr>
      </w:pPr>
    </w:p>
    <w:p w14:paraId="3111E885" w14:textId="77777777" w:rsidR="0030542A" w:rsidRPr="001505A6" w:rsidRDefault="0030542A">
      <w:pPr>
        <w:rPr>
          <w:b/>
          <w:bCs/>
        </w:rPr>
      </w:pPr>
    </w:p>
    <w:p w14:paraId="17120179" w14:textId="77777777" w:rsidR="0030542A" w:rsidRDefault="009510AB">
      <w:pPr>
        <w:pStyle w:val="Heading1"/>
        <w:spacing w:before="0"/>
      </w:pPr>
      <w:bookmarkStart w:id="7" w:name="_ia46m464xaqt" w:colFirst="0" w:colLast="0"/>
      <w:bookmarkEnd w:id="7"/>
      <w:r>
        <w:lastRenderedPageBreak/>
        <w:t>Using Existing OER?</w:t>
      </w:r>
    </w:p>
    <w:p w14:paraId="28CF398D" w14:textId="77777777" w:rsidR="0030542A" w:rsidRDefault="009510AB">
      <w:r>
        <w:t>Will you be using existing OER to adapt or remix for your purposes. Scanning the OER landscape in your discipline will help decide how much content you will need to create in addition to what you can find among already existing materials.</w:t>
      </w:r>
    </w:p>
    <w:p w14:paraId="30DFB1B6" w14:textId="77777777" w:rsidR="0030542A" w:rsidRDefault="0030542A"/>
    <w:p w14:paraId="10B164A4" w14:textId="77777777" w:rsidR="0030542A" w:rsidRDefault="009510AB">
      <w:r>
        <w:t xml:space="preserve">The </w:t>
      </w:r>
      <w:hyperlink r:id="rId8">
        <w:r>
          <w:rPr>
            <w:color w:val="1155CC"/>
            <w:u w:val="single"/>
          </w:rPr>
          <w:t>OER worksheet linked here</w:t>
        </w:r>
      </w:hyperlink>
      <w:r>
        <w:t xml:space="preserve"> will guide you in the process of locating OER and mapping suitable resources to your project.</w:t>
      </w:r>
    </w:p>
    <w:p w14:paraId="0882D7F6" w14:textId="77777777" w:rsidR="00192E72" w:rsidRDefault="00192E72"/>
    <w:p w14:paraId="082C8D55" w14:textId="6DE441BB" w:rsidR="00192E72" w:rsidRPr="008D7EE3" w:rsidRDefault="008D7EE3">
      <w:pPr>
        <w:rPr>
          <w:rFonts w:ascii="Arial" w:hAnsi="Arial" w:cs="Arial"/>
          <w:b/>
          <w:bCs/>
          <w:sz w:val="24"/>
          <w:szCs w:val="24"/>
        </w:rPr>
      </w:pPr>
      <w:r w:rsidRPr="008D7EE3">
        <w:rPr>
          <w:rFonts w:ascii="Arial" w:hAnsi="Arial" w:cs="Arial"/>
          <w:b/>
          <w:bCs/>
          <w:sz w:val="24"/>
          <w:szCs w:val="24"/>
        </w:rPr>
        <w:t>Identified OER text</w:t>
      </w:r>
      <w:r w:rsidR="000F729F">
        <w:rPr>
          <w:rFonts w:ascii="Arial" w:hAnsi="Arial" w:cs="Arial"/>
          <w:b/>
          <w:bCs/>
          <w:sz w:val="24"/>
          <w:szCs w:val="24"/>
        </w:rPr>
        <w:t xml:space="preserve">: </w:t>
      </w:r>
      <w:hyperlink r:id="rId9" w:history="1">
        <w:r w:rsidR="008C3D6D" w:rsidRPr="007472F3">
          <w:rPr>
            <w:rStyle w:val="Hyperlink"/>
            <w:rFonts w:ascii="Arial" w:hAnsi="Arial" w:cs="Arial"/>
            <w:b/>
            <w:bCs/>
            <w:sz w:val="24"/>
            <w:szCs w:val="24"/>
          </w:rPr>
          <w:t>https://www.oercommons.org/courses/early-childhood-literacy-engaging-and-empowering-emergent-readers-and-writers-birth-age-5</w:t>
        </w:r>
      </w:hyperlink>
    </w:p>
    <w:p w14:paraId="530384F6" w14:textId="77777777" w:rsidR="005E3278" w:rsidRDefault="005E3278"/>
    <w:p w14:paraId="1EA78BE3" w14:textId="77777777" w:rsidR="005E3278" w:rsidRDefault="005E3278"/>
    <w:p w14:paraId="006EB309" w14:textId="77777777" w:rsidR="0030542A" w:rsidRDefault="009510AB">
      <w:pPr>
        <w:pStyle w:val="Heading1"/>
      </w:pPr>
      <w:bookmarkStart w:id="8" w:name="5c2s8vdn7k9i" w:colFirst="0" w:colLast="0"/>
      <w:bookmarkStart w:id="9" w:name="_u10dg0wo4h7h" w:colFirst="0" w:colLast="0"/>
      <w:bookmarkEnd w:id="8"/>
      <w:bookmarkEnd w:id="9"/>
      <w:r>
        <w:t xml:space="preserve">Structure </w:t>
      </w:r>
    </w:p>
    <w:p w14:paraId="31D71060" w14:textId="77777777" w:rsidR="0030542A" w:rsidRDefault="009510AB">
      <w:pPr>
        <w:numPr>
          <w:ilvl w:val="0"/>
          <w:numId w:val="3"/>
        </w:numPr>
      </w:pPr>
      <w:r>
        <w:rPr>
          <w:b/>
        </w:rPr>
        <w:t xml:space="preserve">Chapter Structure: </w:t>
      </w:r>
      <w:r>
        <w:rPr>
          <w:i/>
        </w:rPr>
        <w:t>If you are creating a textbook,</w:t>
      </w:r>
      <w:r>
        <w:rPr>
          <w:b/>
          <w:i/>
        </w:rPr>
        <w:t xml:space="preserve"> </w:t>
      </w:r>
      <w:r>
        <w:rPr>
          <w:i/>
        </w:rPr>
        <w:t xml:space="preserve">how will the textbook be structured? (e.g. 3 parts to every chapter, student-facing text plus instructor handbook etc.). </w:t>
      </w:r>
    </w:p>
    <w:p w14:paraId="229BFDE2" w14:textId="77777777" w:rsidR="0030542A" w:rsidRDefault="009510AB">
      <w:pPr>
        <w:numPr>
          <w:ilvl w:val="0"/>
          <w:numId w:val="3"/>
        </w:numPr>
      </w:pPr>
      <w:r>
        <w:rPr>
          <w:b/>
        </w:rPr>
        <w:t xml:space="preserve">Adapting/ Remixing: </w:t>
      </w:r>
      <w:r>
        <w:rPr>
          <w:i/>
        </w:rPr>
        <w:t>Will you be drawing on existing OER? In what ways?</w:t>
      </w:r>
    </w:p>
    <w:p w14:paraId="55677F42" w14:textId="77777777" w:rsidR="0030542A" w:rsidRDefault="009510AB">
      <w:pPr>
        <w:numPr>
          <w:ilvl w:val="0"/>
          <w:numId w:val="3"/>
        </w:numPr>
      </w:pPr>
      <w:r>
        <w:rPr>
          <w:b/>
        </w:rPr>
        <w:t xml:space="preserve">Supplementary Materials: </w:t>
      </w:r>
      <w:r>
        <w:rPr>
          <w:i/>
        </w:rPr>
        <w:t>What (if any) accompanying elements (e.g. instructor resources, presentations, quizzes, maps, data sets) will be produced or collected? If you are creating these, how would these be structured?</w:t>
      </w:r>
    </w:p>
    <w:p w14:paraId="047AF457" w14:textId="77777777" w:rsidR="00362566" w:rsidRPr="00362566" w:rsidRDefault="009510AB">
      <w:pPr>
        <w:numPr>
          <w:ilvl w:val="0"/>
          <w:numId w:val="3"/>
        </w:numPr>
        <w:rPr>
          <w:b/>
          <w:i/>
        </w:rPr>
      </w:pPr>
      <w:r>
        <w:rPr>
          <w:b/>
        </w:rPr>
        <w:t xml:space="preserve">Inclusion, Equity, Diversity: </w:t>
      </w:r>
      <w:r>
        <w:rPr>
          <w:i/>
        </w:rPr>
        <w:t xml:space="preserve">What voices and representations will you want to use to help convey specific information in your OER? How will you embed the diverse </w:t>
      </w:r>
    </w:p>
    <w:p w14:paraId="7E89F95A" w14:textId="6DEEFD5E" w:rsidR="0030542A" w:rsidRDefault="009510AB" w:rsidP="00DC42F8">
      <w:pPr>
        <w:ind w:left="720"/>
        <w:rPr>
          <w:i/>
        </w:rPr>
      </w:pPr>
      <w:r>
        <w:rPr>
          <w:i/>
        </w:rPr>
        <w:t>perspectives?</w:t>
      </w:r>
    </w:p>
    <w:p w14:paraId="10EF0F49" w14:textId="77777777" w:rsidR="00DC42F8" w:rsidRDefault="00DC42F8" w:rsidP="00DC42F8">
      <w:pPr>
        <w:ind w:left="720"/>
        <w:rPr>
          <w:i/>
        </w:rPr>
      </w:pPr>
    </w:p>
    <w:p w14:paraId="72FFC0EE" w14:textId="093FFB59" w:rsidR="00DC42F8" w:rsidRDefault="00992BDA" w:rsidP="00DC42F8">
      <w:pPr>
        <w:ind w:left="720"/>
        <w:rPr>
          <w:rFonts w:ascii="Arial" w:hAnsi="Arial" w:cs="Arial"/>
          <w:b/>
          <w:bCs/>
          <w:iCs/>
          <w:sz w:val="24"/>
          <w:szCs w:val="24"/>
        </w:rPr>
      </w:pPr>
      <w:r w:rsidRPr="00492607">
        <w:rPr>
          <w:rFonts w:ascii="Arial" w:hAnsi="Arial" w:cs="Arial"/>
          <w:b/>
          <w:bCs/>
          <w:iCs/>
          <w:sz w:val="24"/>
          <w:szCs w:val="24"/>
        </w:rPr>
        <w:t>Supplementary material will include instructor resources</w:t>
      </w:r>
      <w:r w:rsidR="006E03C8" w:rsidRPr="00492607">
        <w:rPr>
          <w:rFonts w:ascii="Arial" w:hAnsi="Arial" w:cs="Arial"/>
          <w:b/>
          <w:bCs/>
          <w:iCs/>
          <w:sz w:val="24"/>
          <w:szCs w:val="24"/>
        </w:rPr>
        <w:t>, o</w:t>
      </w:r>
      <w:r w:rsidR="0086409B" w:rsidRPr="00492607">
        <w:rPr>
          <w:rFonts w:ascii="Arial" w:hAnsi="Arial" w:cs="Arial"/>
          <w:b/>
          <w:bCs/>
          <w:iCs/>
          <w:sz w:val="24"/>
          <w:szCs w:val="24"/>
        </w:rPr>
        <w:t xml:space="preserve">pen book short answer quizzes, </w:t>
      </w:r>
      <w:r w:rsidR="006E03C8" w:rsidRPr="00492607">
        <w:rPr>
          <w:rFonts w:ascii="Arial" w:hAnsi="Arial" w:cs="Arial"/>
          <w:b/>
          <w:bCs/>
          <w:iCs/>
          <w:sz w:val="24"/>
          <w:szCs w:val="24"/>
        </w:rPr>
        <w:t xml:space="preserve">related </w:t>
      </w:r>
      <w:r w:rsidR="00715A2E" w:rsidRPr="00492607">
        <w:rPr>
          <w:rFonts w:ascii="Arial" w:hAnsi="Arial" w:cs="Arial"/>
          <w:b/>
          <w:bCs/>
          <w:iCs/>
          <w:sz w:val="24"/>
          <w:szCs w:val="24"/>
        </w:rPr>
        <w:t>websites, podcasts</w:t>
      </w:r>
      <w:r w:rsidR="006E03C8" w:rsidRPr="00492607">
        <w:rPr>
          <w:rFonts w:ascii="Arial" w:hAnsi="Arial" w:cs="Arial"/>
          <w:b/>
          <w:bCs/>
          <w:iCs/>
          <w:sz w:val="24"/>
          <w:szCs w:val="24"/>
        </w:rPr>
        <w:t xml:space="preserve">, </w:t>
      </w:r>
      <w:r w:rsidR="00492607" w:rsidRPr="00492607">
        <w:rPr>
          <w:rFonts w:ascii="Arial" w:hAnsi="Arial" w:cs="Arial"/>
          <w:b/>
          <w:bCs/>
          <w:iCs/>
          <w:sz w:val="24"/>
          <w:szCs w:val="24"/>
        </w:rPr>
        <w:t>YouTube videos, and application activities.</w:t>
      </w:r>
    </w:p>
    <w:p w14:paraId="359761C1" w14:textId="431619FE" w:rsidR="00D16993" w:rsidRPr="00492607" w:rsidRDefault="00D96867" w:rsidP="00DC42F8">
      <w:pPr>
        <w:ind w:left="720"/>
        <w:rPr>
          <w:rFonts w:ascii="Arial" w:hAnsi="Arial" w:cs="Arial"/>
          <w:b/>
          <w:bCs/>
          <w:iCs/>
          <w:sz w:val="24"/>
          <w:szCs w:val="24"/>
        </w:rPr>
      </w:pPr>
      <w:r>
        <w:rPr>
          <w:rFonts w:ascii="Arial" w:hAnsi="Arial" w:cs="Arial"/>
          <w:b/>
          <w:bCs/>
          <w:iCs/>
          <w:sz w:val="24"/>
          <w:szCs w:val="24"/>
        </w:rPr>
        <w:t>Diverse perspectives will embedded throughout the text</w:t>
      </w:r>
      <w:r w:rsidR="009006A4">
        <w:rPr>
          <w:rFonts w:ascii="Arial" w:hAnsi="Arial" w:cs="Arial"/>
          <w:b/>
          <w:bCs/>
          <w:iCs/>
          <w:sz w:val="24"/>
          <w:szCs w:val="24"/>
        </w:rPr>
        <w:t xml:space="preserve"> </w:t>
      </w:r>
      <w:r w:rsidR="00864912">
        <w:rPr>
          <w:rFonts w:ascii="Arial" w:hAnsi="Arial" w:cs="Arial"/>
          <w:b/>
          <w:bCs/>
          <w:iCs/>
          <w:sz w:val="24"/>
          <w:szCs w:val="24"/>
        </w:rPr>
        <w:t>with</w:t>
      </w:r>
      <w:r w:rsidR="009006A4">
        <w:rPr>
          <w:rFonts w:ascii="Arial" w:hAnsi="Arial" w:cs="Arial"/>
          <w:b/>
          <w:bCs/>
          <w:iCs/>
          <w:sz w:val="24"/>
          <w:szCs w:val="24"/>
        </w:rPr>
        <w:t xml:space="preserve"> the inclusion of vignettes, </w:t>
      </w:r>
      <w:r w:rsidR="00864912">
        <w:rPr>
          <w:rFonts w:ascii="Arial" w:hAnsi="Arial" w:cs="Arial"/>
          <w:b/>
          <w:bCs/>
          <w:iCs/>
          <w:sz w:val="24"/>
          <w:szCs w:val="24"/>
        </w:rPr>
        <w:t>photos, and videos.</w:t>
      </w:r>
    </w:p>
    <w:p w14:paraId="0E2FE949" w14:textId="77777777" w:rsidR="0030542A" w:rsidRDefault="009510AB">
      <w:pPr>
        <w:pStyle w:val="Heading1"/>
      </w:pPr>
      <w:bookmarkStart w:id="10" w:name="_j0oj81cudlsd" w:colFirst="0" w:colLast="0"/>
      <w:bookmarkEnd w:id="10"/>
      <w:r>
        <w:t>Licensing</w:t>
      </w:r>
    </w:p>
    <w:p w14:paraId="5F154519" w14:textId="77777777" w:rsidR="0030542A" w:rsidRDefault="009510AB">
      <w:r>
        <w:t xml:space="preserve">Explain what license the OER will carry and why. You may want to link to external resources where readers can go for more information on the CC BY license, such as the </w:t>
      </w:r>
      <w:hyperlink r:id="rId10">
        <w:r>
          <w:rPr>
            <w:color w:val="1155CC"/>
            <w:u w:val="single"/>
          </w:rPr>
          <w:t>Creative Commons website</w:t>
        </w:r>
      </w:hyperlink>
      <w:r>
        <w:t xml:space="preserve">, or the </w:t>
      </w:r>
      <w:hyperlink r:id="rId11">
        <w:r>
          <w:rPr>
            <w:color w:val="1155CC"/>
            <w:u w:val="single"/>
          </w:rPr>
          <w:t>Rebus Community Licensing Policy</w:t>
        </w:r>
      </w:hyperlink>
      <w:r>
        <w:t xml:space="preserve">. </w:t>
      </w:r>
    </w:p>
    <w:p w14:paraId="7953839C" w14:textId="77777777" w:rsidR="00BB3AAA" w:rsidRDefault="00BB3AAA"/>
    <w:p w14:paraId="03980D71" w14:textId="4BA040FE" w:rsidR="00BB3AAA" w:rsidRPr="003E4683" w:rsidRDefault="00BB3AAA">
      <w:pPr>
        <w:rPr>
          <w:rFonts w:ascii="Arial" w:eastAsia="Calibri" w:hAnsi="Arial" w:cs="Arial"/>
          <w:b/>
          <w:bCs/>
          <w:sz w:val="24"/>
          <w:szCs w:val="24"/>
        </w:rPr>
      </w:pPr>
      <w:r w:rsidRPr="003E4683">
        <w:rPr>
          <w:rFonts w:ascii="Arial" w:hAnsi="Arial" w:cs="Arial"/>
          <w:b/>
          <w:bCs/>
          <w:sz w:val="24"/>
          <w:szCs w:val="24"/>
        </w:rPr>
        <w:lastRenderedPageBreak/>
        <w:t>The pro</w:t>
      </w:r>
      <w:r w:rsidR="00C83996" w:rsidRPr="003E4683">
        <w:rPr>
          <w:rFonts w:ascii="Arial" w:hAnsi="Arial" w:cs="Arial"/>
          <w:b/>
          <w:bCs/>
          <w:sz w:val="24"/>
          <w:szCs w:val="24"/>
        </w:rPr>
        <w:t xml:space="preserve">posed text is licensed by </w:t>
      </w:r>
      <w:r w:rsidR="003E4683" w:rsidRPr="003E4683">
        <w:rPr>
          <w:rFonts w:ascii="Arial" w:hAnsi="Arial" w:cs="Arial"/>
          <w:b/>
          <w:bCs/>
          <w:sz w:val="24"/>
          <w:szCs w:val="24"/>
        </w:rPr>
        <w:t>Creative Commons.</w:t>
      </w:r>
    </w:p>
    <w:p w14:paraId="4E08B708" w14:textId="77777777" w:rsidR="0030542A" w:rsidRDefault="009510AB">
      <w:pPr>
        <w:pStyle w:val="Heading1"/>
      </w:pPr>
      <w:bookmarkStart w:id="11" w:name="_jy5unets3lpa" w:colFirst="0" w:colLast="0"/>
      <w:bookmarkEnd w:id="11"/>
      <w:r>
        <w:t>Anticipated Timeline</w:t>
      </w:r>
    </w:p>
    <w:p w14:paraId="5DB8D839" w14:textId="774E8E73" w:rsidR="002D3F0E" w:rsidRDefault="009510AB">
      <w:r>
        <w:t>Provide an approximate timeline for the project. This doesn’t have to be comprehensive, or rigid, but an indicator of dates for major milestones (e.g. chapters submitted, editing complete, peer review complete, layout, accessibility review, initial release, classroom review, etc.)</w:t>
      </w:r>
      <w:r w:rsidR="00385890">
        <w:t>.</w:t>
      </w:r>
    </w:p>
    <w:p w14:paraId="51DA89BB" w14:textId="77777777" w:rsidR="00EF5AAA" w:rsidRDefault="00EF5AAA"/>
    <w:p w14:paraId="2C497E87" w14:textId="77777777" w:rsidR="001F67E5" w:rsidRPr="007506BB" w:rsidRDefault="00E1064C">
      <w:pPr>
        <w:rPr>
          <w:rFonts w:ascii="Arial" w:hAnsi="Arial" w:cs="Arial"/>
          <w:b/>
          <w:bCs/>
          <w:color w:val="202124"/>
          <w:sz w:val="24"/>
          <w:szCs w:val="24"/>
          <w:shd w:val="clear" w:color="auto" w:fill="FFFFFF"/>
        </w:rPr>
      </w:pPr>
      <w:r w:rsidRPr="007506BB">
        <w:rPr>
          <w:rFonts w:ascii="Arial" w:hAnsi="Arial" w:cs="Arial"/>
          <w:b/>
          <w:bCs/>
          <w:color w:val="202124"/>
          <w:sz w:val="24"/>
          <w:szCs w:val="24"/>
          <w:shd w:val="clear" w:color="auto" w:fill="FFFFFF"/>
        </w:rPr>
        <w:t>P</w:t>
      </w:r>
      <w:r w:rsidR="00EF5AAA" w:rsidRPr="007506BB">
        <w:rPr>
          <w:rFonts w:ascii="Arial" w:hAnsi="Arial" w:cs="Arial"/>
          <w:b/>
          <w:bCs/>
          <w:color w:val="202124"/>
          <w:sz w:val="24"/>
          <w:szCs w:val="24"/>
          <w:shd w:val="clear" w:color="auto" w:fill="FFFFFF"/>
        </w:rPr>
        <w:t xml:space="preserve">rofessional development training. related to the ROTEL grant will begin in the summer of 2022. This </w:t>
      </w:r>
      <w:r w:rsidRPr="007506BB">
        <w:rPr>
          <w:rFonts w:ascii="Arial" w:hAnsi="Arial" w:cs="Arial"/>
          <w:b/>
          <w:bCs/>
          <w:color w:val="202124"/>
          <w:sz w:val="24"/>
          <w:szCs w:val="24"/>
          <w:shd w:val="clear" w:color="auto" w:fill="FFFFFF"/>
        </w:rPr>
        <w:t>period</w:t>
      </w:r>
      <w:r w:rsidR="00EF5AAA" w:rsidRPr="007506BB">
        <w:rPr>
          <w:rFonts w:ascii="Arial" w:hAnsi="Arial" w:cs="Arial"/>
          <w:b/>
          <w:bCs/>
          <w:color w:val="202124"/>
          <w:sz w:val="24"/>
          <w:szCs w:val="24"/>
          <w:shd w:val="clear" w:color="auto" w:fill="FFFFFF"/>
        </w:rPr>
        <w:t xml:space="preserve"> will also result in further research and planning, During the fall of 2022 the following units will be developed: </w:t>
      </w:r>
    </w:p>
    <w:p w14:paraId="64D73075" w14:textId="77777777" w:rsidR="001F67E5"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1. Defining Emergent Literacy (Complete by 9/2/22) </w:t>
      </w:r>
    </w:p>
    <w:p w14:paraId="577DF8D0" w14:textId="77777777" w:rsidR="001F67E5"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2. Early Years and Brain Development (by 9/16/22) </w:t>
      </w:r>
    </w:p>
    <w:p w14:paraId="41473702" w14:textId="77777777" w:rsidR="001F67E5"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3. Literacy Theories (by 9/30/22) </w:t>
      </w:r>
    </w:p>
    <w:p w14:paraId="3D8606B4" w14:textId="77777777" w:rsidR="001F67E5"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4. Home Literacy Environments (by 10/14/22) </w:t>
      </w:r>
    </w:p>
    <w:p w14:paraId="1EAD0D68" w14:textId="77777777" w:rsidR="001F67E5"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5. Play Based Learning (by 10/28/22) </w:t>
      </w:r>
    </w:p>
    <w:p w14:paraId="3560307B" w14:textId="77777777" w:rsidR="001F67E5"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6. Assessment (by 11/11/22) </w:t>
      </w:r>
    </w:p>
    <w:p w14:paraId="439ABE59" w14:textId="77777777" w:rsidR="00EA392F"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7. Language Development (by 11/25/22) </w:t>
      </w:r>
    </w:p>
    <w:p w14:paraId="68ECA524" w14:textId="77777777" w:rsidR="00EA392F"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8. Emergent Readers (by 12/9/22) </w:t>
      </w:r>
    </w:p>
    <w:p w14:paraId="5B663C3A" w14:textId="77777777" w:rsidR="00EA392F"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9. Emergent Writers (by 12/23/22) </w:t>
      </w:r>
    </w:p>
    <w:p w14:paraId="294BD512" w14:textId="77777777" w:rsidR="00EA392F" w:rsidRDefault="00EF5AAA">
      <w:pPr>
        <w:rPr>
          <w:rFonts w:ascii="Arial" w:hAnsi="Arial" w:cs="Arial"/>
          <w:color w:val="202124"/>
          <w:sz w:val="24"/>
          <w:szCs w:val="24"/>
          <w:shd w:val="clear" w:color="auto" w:fill="FFFFFF"/>
        </w:rPr>
      </w:pPr>
      <w:r w:rsidRPr="00E1064C">
        <w:rPr>
          <w:rFonts w:ascii="Arial" w:hAnsi="Arial" w:cs="Arial"/>
          <w:color w:val="202124"/>
          <w:sz w:val="24"/>
          <w:szCs w:val="24"/>
          <w:shd w:val="clear" w:color="auto" w:fill="FFFFFF"/>
        </w:rPr>
        <w:t xml:space="preserve">10. Emergent to Conventional Reading and Writing (by 1/6/23) </w:t>
      </w:r>
    </w:p>
    <w:p w14:paraId="5E704AB3" w14:textId="7C216C7C" w:rsidR="00EF5AAA" w:rsidRPr="007506BB" w:rsidRDefault="00EF5AAA">
      <w:pPr>
        <w:rPr>
          <w:rFonts w:ascii="Arial" w:hAnsi="Arial" w:cs="Arial"/>
          <w:b/>
          <w:bCs/>
          <w:sz w:val="24"/>
          <w:szCs w:val="24"/>
        </w:rPr>
      </w:pPr>
      <w:r w:rsidRPr="007506BB">
        <w:rPr>
          <w:rFonts w:ascii="Arial" w:hAnsi="Arial" w:cs="Arial"/>
          <w:b/>
          <w:bCs/>
          <w:color w:val="202124"/>
          <w:sz w:val="24"/>
          <w:szCs w:val="24"/>
          <w:shd w:val="clear" w:color="auto" w:fill="FFFFFF"/>
        </w:rPr>
        <w:t>By the start of the spring semester the text and all related materials will be in place. Early Language and Literacy Development will be offered in the spring of 2023. During this time the text will be supplemented with the voices of the students. With their permission, their experiences and thoughts will be documented and included in the text.</w:t>
      </w:r>
    </w:p>
    <w:p w14:paraId="7D0D1B17" w14:textId="77777777" w:rsidR="0030783F" w:rsidRPr="007506BB" w:rsidRDefault="0030783F">
      <w:pPr>
        <w:rPr>
          <w:rFonts w:ascii="Arial" w:hAnsi="Arial" w:cs="Arial"/>
          <w:b/>
          <w:bCs/>
          <w:sz w:val="24"/>
          <w:szCs w:val="24"/>
        </w:rPr>
      </w:pPr>
    </w:p>
    <w:p w14:paraId="620A3F14" w14:textId="77777777" w:rsidR="0030783F" w:rsidRPr="00E1064C" w:rsidRDefault="0030783F">
      <w:pPr>
        <w:rPr>
          <w:rFonts w:ascii="Arial" w:hAnsi="Arial" w:cs="Arial"/>
          <w:sz w:val="24"/>
          <w:szCs w:val="24"/>
        </w:rPr>
      </w:pPr>
    </w:p>
    <w:p w14:paraId="454B9609" w14:textId="77777777" w:rsidR="0030542A" w:rsidRDefault="009510AB">
      <w:pPr>
        <w:pStyle w:val="Heading1"/>
      </w:pPr>
      <w:bookmarkStart w:id="12" w:name="_22yn1ghp495p" w:colFirst="0" w:colLast="0"/>
      <w:bookmarkEnd w:id="12"/>
      <w:r>
        <w:t>Measures of Success</w:t>
      </w:r>
    </w:p>
    <w:p w14:paraId="7FC7C0B1" w14:textId="77777777" w:rsidR="0030542A" w:rsidRDefault="009510AB">
      <w:pPr>
        <w:numPr>
          <w:ilvl w:val="0"/>
          <w:numId w:val="2"/>
        </w:numPr>
      </w:pPr>
      <w:r>
        <w:t>How will you know if you’ve met your goal?</w:t>
      </w:r>
    </w:p>
    <w:p w14:paraId="2D3835F2" w14:textId="77777777" w:rsidR="0030542A" w:rsidRDefault="009510AB">
      <w:pPr>
        <w:numPr>
          <w:ilvl w:val="0"/>
          <w:numId w:val="2"/>
        </w:numPr>
      </w:pPr>
      <w:r>
        <w:t xml:space="preserve">What constitutes success, and how will you measure it? </w:t>
      </w:r>
    </w:p>
    <w:p w14:paraId="607A5144" w14:textId="77777777" w:rsidR="0030542A" w:rsidRDefault="009510AB">
      <w:pPr>
        <w:numPr>
          <w:ilvl w:val="0"/>
          <w:numId w:val="2"/>
        </w:numPr>
      </w:pPr>
      <w:r>
        <w:t>Consider indicators along the production process like number of participants, diversity of perspectives (geographic, cultural, social, etc.), feedback opportunities, number of adoptions etc.</w:t>
      </w:r>
    </w:p>
    <w:p w14:paraId="4F8C7B10" w14:textId="77777777" w:rsidR="0030542A" w:rsidRDefault="009510AB">
      <w:pPr>
        <w:numPr>
          <w:ilvl w:val="0"/>
          <w:numId w:val="2"/>
        </w:numPr>
      </w:pPr>
      <w:r>
        <w:t xml:space="preserve">Also think about student success beyond traditional metrics of grades and focus on deeper learning measures. Do students feel joyful and empowered in the course?   </w:t>
      </w:r>
    </w:p>
    <w:p w14:paraId="5B59FB17" w14:textId="77777777" w:rsidR="0030542A" w:rsidRDefault="009510AB">
      <w:pPr>
        <w:numPr>
          <w:ilvl w:val="0"/>
          <w:numId w:val="2"/>
        </w:numPr>
      </w:pPr>
      <w:r>
        <w:lastRenderedPageBreak/>
        <w:t>These don’t have to be comprehensive, but help to clarify what success means to your project, beyond just writing a text.</w:t>
      </w:r>
    </w:p>
    <w:p w14:paraId="260278E0" w14:textId="77777777" w:rsidR="0030542A" w:rsidRDefault="009510AB">
      <w:pPr>
        <w:spacing w:before="200" w:line="300" w:lineRule="auto"/>
      </w:pPr>
      <w:r>
        <w:rPr>
          <w:noProof/>
        </w:rPr>
        <mc:AlternateContent>
          <mc:Choice Requires="wpg">
            <w:drawing>
              <wp:anchor distT="0" distB="0" distL="0" distR="0" simplePos="0" relativeHeight="251659264" behindDoc="0" locked="0" layoutInCell="1" hidden="0" allowOverlap="1" wp14:anchorId="09BAA033" wp14:editId="57A076D7">
                <wp:simplePos x="0" y="0"/>
                <wp:positionH relativeFrom="page">
                  <wp:posOffset>-4762</wp:posOffset>
                </wp:positionH>
                <wp:positionV relativeFrom="page">
                  <wp:posOffset>9648825</wp:posOffset>
                </wp:positionV>
                <wp:extent cx="7781925" cy="409575"/>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-4762</wp:posOffset>
                </wp:positionH>
                <wp:positionV relativeFrom="page">
                  <wp:posOffset>9648825</wp:posOffset>
                </wp:positionV>
                <wp:extent cx="7781925" cy="409575"/>
                <wp:effectExtent b="0" l="0" r="0" t="0"/>
                <wp:wrapTopAndBottom distB="0" distT="0"/>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781925" cy="409575"/>
                        </a:xfrm>
                        <a:prstGeom prst="rect"/>
                        <a:ln/>
                      </pic:spPr>
                    </pic:pic>
                  </a:graphicData>
                </a:graphic>
              </wp:anchor>
            </w:drawing>
          </mc:Fallback>
        </mc:AlternateContent>
      </w:r>
    </w:p>
    <w:sectPr w:rsidR="0030542A">
      <w:headerReference w:type="default" r:id="rId13"/>
      <w:footerReference w:type="default" r:id="rId14"/>
      <w:headerReference w:type="first" r:id="rId15"/>
      <w:footerReference w:type="first" r:id="rId1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4ADD" w14:textId="77777777" w:rsidR="006F4D63" w:rsidRDefault="006F4D63">
      <w:pPr>
        <w:spacing w:line="240" w:lineRule="auto"/>
      </w:pPr>
      <w:r>
        <w:separator/>
      </w:r>
    </w:p>
  </w:endnote>
  <w:endnote w:type="continuationSeparator" w:id="0">
    <w:p w14:paraId="46714578" w14:textId="77777777" w:rsidR="006F4D63" w:rsidRDefault="006F4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ADB1" w14:textId="77777777" w:rsidR="0030542A" w:rsidRDefault="009510AB">
    <w:pPr>
      <w:spacing w:before="200" w:line="300" w:lineRule="auto"/>
      <w:rPr>
        <w:sz w:val="18"/>
        <w:szCs w:val="18"/>
      </w:rPr>
    </w:pPr>
    <w:r>
      <w:rPr>
        <w:noProof/>
        <w:sz w:val="18"/>
        <w:szCs w:val="18"/>
      </w:rPr>
      <w:drawing>
        <wp:inline distT="19050" distB="19050" distL="19050" distR="19050" wp14:anchorId="49C307A8" wp14:editId="5A09A6B3">
          <wp:extent cx="567475" cy="287525"/>
          <wp:effectExtent l="0" t="0" r="0" b="0"/>
          <wp:docPr id="7" name="image1.png" descr="Creative Commons Attribution license icon"/>
          <wp:cNvGraphicFramePr/>
          <a:graphic xmlns:a="http://schemas.openxmlformats.org/drawingml/2006/main">
            <a:graphicData uri="http://schemas.openxmlformats.org/drawingml/2006/picture">
              <pic:pic xmlns:pic="http://schemas.openxmlformats.org/drawingml/2006/picture">
                <pic:nvPicPr>
                  <pic:cNvPr id="0" name="image1.png" descr="Creative Commons Attribution license icon"/>
                  <pic:cNvPicPr preferRelativeResize="0"/>
                </pic:nvPicPr>
                <pic:blipFill>
                  <a:blip r:embed="rId1"/>
                  <a:srcRect/>
                  <a:stretch>
                    <a:fillRect/>
                  </a:stretch>
                </pic:blipFill>
                <pic:spPr>
                  <a:xfrm>
                    <a:off x="0" y="0"/>
                    <a:ext cx="567475" cy="287525"/>
                  </a:xfrm>
                  <a:prstGeom prst="rect">
                    <a:avLst/>
                  </a:prstGeom>
                  <a:ln/>
                </pic:spPr>
              </pic:pic>
            </a:graphicData>
          </a:graphic>
        </wp:inline>
      </w:drawing>
    </w:r>
    <w:r>
      <w:rPr>
        <w:sz w:val="18"/>
        <w:szCs w:val="18"/>
      </w:rPr>
      <w:t xml:space="preserve">© Rebus Community. 2021. This work is licensed under a </w:t>
    </w:r>
    <w:hyperlink r:id="rId2">
      <w:r>
        <w:rPr>
          <w:color w:val="1155CC"/>
          <w:sz w:val="18"/>
          <w:szCs w:val="18"/>
          <w:u w:val="single"/>
        </w:rPr>
        <w:t>Creative Commons Attribution 4.0 International License</w:t>
      </w:r>
    </w:hyperlink>
    <w:r>
      <w:rPr>
        <w:sz w:val="18"/>
        <w:szCs w:val="18"/>
      </w:rPr>
      <w:t>.</w:t>
    </w:r>
  </w:p>
  <w:p w14:paraId="4F74291B" w14:textId="77777777" w:rsidR="0030542A" w:rsidRDefault="003054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681F" w14:textId="77777777" w:rsidR="0030542A" w:rsidRDefault="00305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BEEE" w14:textId="77777777" w:rsidR="006F4D63" w:rsidRDefault="006F4D63">
      <w:pPr>
        <w:spacing w:line="240" w:lineRule="auto"/>
      </w:pPr>
      <w:r>
        <w:separator/>
      </w:r>
    </w:p>
  </w:footnote>
  <w:footnote w:type="continuationSeparator" w:id="0">
    <w:p w14:paraId="629EAE45" w14:textId="77777777" w:rsidR="006F4D63" w:rsidRDefault="006F4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9488" w14:textId="77777777" w:rsidR="0030542A" w:rsidRDefault="009510AB">
    <w:pPr>
      <w:spacing w:before="640" w:line="300" w:lineRule="auto"/>
      <w:ind w:left="90"/>
      <w:jc w:val="right"/>
    </w:pPr>
    <w:r>
      <w:rPr>
        <w:noProof/>
      </w:rPr>
      <w:drawing>
        <wp:inline distT="114300" distB="114300" distL="114300" distR="114300" wp14:anchorId="53006BD0" wp14:editId="5234FB54">
          <wp:extent cx="1764416" cy="389076"/>
          <wp:effectExtent l="0" t="0" r="0" b="0"/>
          <wp:docPr id="6" name="image6.png" descr="Orange incuse next to words Rebus Community"/>
          <wp:cNvGraphicFramePr/>
          <a:graphic xmlns:a="http://schemas.openxmlformats.org/drawingml/2006/main">
            <a:graphicData uri="http://schemas.openxmlformats.org/drawingml/2006/picture">
              <pic:pic xmlns:pic="http://schemas.openxmlformats.org/drawingml/2006/picture">
                <pic:nvPicPr>
                  <pic:cNvPr id="0" name="image6.png" descr="Orange incuse next to words Rebus Community"/>
                  <pic:cNvPicPr preferRelativeResize="0"/>
                </pic:nvPicPr>
                <pic:blipFill>
                  <a:blip r:embed="rId1"/>
                  <a:srcRect l="9935" t="38532" r="9455" b="38132"/>
                  <a:stretch>
                    <a:fillRect/>
                  </a:stretch>
                </pic:blipFill>
                <pic:spPr>
                  <a:xfrm>
                    <a:off x="0" y="0"/>
                    <a:ext cx="1764416" cy="389076"/>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14:anchorId="559AAD84" wp14:editId="29FF7F4A">
              <wp:simplePos x="0" y="0"/>
              <wp:positionH relativeFrom="column">
                <wp:posOffset>-21793199</wp:posOffset>
              </wp:positionH>
              <wp:positionV relativeFrom="paragraph">
                <wp:posOffset>-66674</wp:posOffset>
              </wp:positionV>
              <wp:extent cx="29403650" cy="77787"/>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-21793199</wp:posOffset>
              </wp:positionH>
              <wp:positionV relativeFrom="paragraph">
                <wp:posOffset>-66674</wp:posOffset>
              </wp:positionV>
              <wp:extent cx="29403650" cy="77787"/>
              <wp:effectExtent b="0" l="0" r="0" t="0"/>
              <wp:wrapTopAndBottom distB="0" distT="0"/>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9403650" cy="77787"/>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98A" w14:textId="77777777" w:rsidR="0030542A" w:rsidRDefault="009510AB">
    <w:pPr>
      <w:spacing w:before="640" w:line="300" w:lineRule="auto"/>
      <w:ind w:left="90"/>
      <w:jc w:val="right"/>
    </w:pPr>
    <w:r>
      <w:rPr>
        <w:noProof/>
      </w:rPr>
      <w:drawing>
        <wp:inline distT="114300" distB="114300" distL="114300" distR="114300" wp14:anchorId="3F4D05BB" wp14:editId="08E1B592">
          <wp:extent cx="1764416" cy="389076"/>
          <wp:effectExtent l="0" t="0" r="0" b="0"/>
          <wp:docPr id="8" name="image6.png" descr="Orange incuse next to words Rebus Community"/>
          <wp:cNvGraphicFramePr/>
          <a:graphic xmlns:a="http://schemas.openxmlformats.org/drawingml/2006/main">
            <a:graphicData uri="http://schemas.openxmlformats.org/drawingml/2006/picture">
              <pic:pic xmlns:pic="http://schemas.openxmlformats.org/drawingml/2006/picture">
                <pic:nvPicPr>
                  <pic:cNvPr id="0" name="image6.png" descr="Orange incuse next to words Rebus Community"/>
                  <pic:cNvPicPr preferRelativeResize="0"/>
                </pic:nvPicPr>
                <pic:blipFill>
                  <a:blip r:embed="rId1"/>
                  <a:srcRect l="9935" t="38532" r="9455" b="38132"/>
                  <a:stretch>
                    <a:fillRect/>
                  </a:stretch>
                </pic:blipFill>
                <pic:spPr>
                  <a:xfrm>
                    <a:off x="0" y="0"/>
                    <a:ext cx="1764416" cy="389076"/>
                  </a:xfrm>
                  <a:prstGeom prst="rect">
                    <a:avLst/>
                  </a:prstGeom>
                  <a:ln/>
                </pic:spPr>
              </pic:pic>
            </a:graphicData>
          </a:graphic>
        </wp:inline>
      </w:drawing>
    </w:r>
    <w:r>
      <w:rPr>
        <w:noProof/>
      </w:rPr>
      <mc:AlternateContent>
        <mc:Choice Requires="wpg">
          <w:drawing>
            <wp:anchor distT="0" distB="0" distL="0" distR="0" simplePos="0" relativeHeight="251659264" behindDoc="0" locked="0" layoutInCell="1" hidden="0" allowOverlap="1" wp14:anchorId="55FF6553" wp14:editId="41DEFF56">
              <wp:simplePos x="0" y="0"/>
              <wp:positionH relativeFrom="column">
                <wp:posOffset>-21745574</wp:posOffset>
              </wp:positionH>
              <wp:positionV relativeFrom="paragraph">
                <wp:posOffset>-66674</wp:posOffset>
              </wp:positionV>
              <wp:extent cx="29403650" cy="77787"/>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-21745574</wp:posOffset>
              </wp:positionH>
              <wp:positionV relativeFrom="paragraph">
                <wp:posOffset>-66674</wp:posOffset>
              </wp:positionV>
              <wp:extent cx="29403650" cy="77787"/>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9403650" cy="77787"/>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9B8"/>
    <w:multiLevelType w:val="hybridMultilevel"/>
    <w:tmpl w:val="14EC0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0B6EB4"/>
    <w:multiLevelType w:val="multilevel"/>
    <w:tmpl w:val="85DE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F4CF1"/>
    <w:multiLevelType w:val="multilevel"/>
    <w:tmpl w:val="E5A47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0A3681"/>
    <w:multiLevelType w:val="multilevel"/>
    <w:tmpl w:val="77DA4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2F176C"/>
    <w:multiLevelType w:val="multilevel"/>
    <w:tmpl w:val="77D0E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4014562">
    <w:abstractNumId w:val="3"/>
  </w:num>
  <w:num w:numId="2" w16cid:durableId="1223640862">
    <w:abstractNumId w:val="2"/>
  </w:num>
  <w:num w:numId="3" w16cid:durableId="1855726091">
    <w:abstractNumId w:val="4"/>
  </w:num>
  <w:num w:numId="4" w16cid:durableId="1515998942">
    <w:abstractNumId w:val="1"/>
  </w:num>
  <w:num w:numId="5" w16cid:durableId="32705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2A"/>
    <w:rsid w:val="000179E6"/>
    <w:rsid w:val="000A5346"/>
    <w:rsid w:val="000D7913"/>
    <w:rsid w:val="000F729F"/>
    <w:rsid w:val="00144213"/>
    <w:rsid w:val="001505A6"/>
    <w:rsid w:val="001635EB"/>
    <w:rsid w:val="001667A2"/>
    <w:rsid w:val="0017404D"/>
    <w:rsid w:val="00192E72"/>
    <w:rsid w:val="001D5D4D"/>
    <w:rsid w:val="001F5EA0"/>
    <w:rsid w:val="001F67E5"/>
    <w:rsid w:val="002D3F0E"/>
    <w:rsid w:val="002F60E3"/>
    <w:rsid w:val="0030542A"/>
    <w:rsid w:val="0030783F"/>
    <w:rsid w:val="00317CAA"/>
    <w:rsid w:val="00362566"/>
    <w:rsid w:val="00385890"/>
    <w:rsid w:val="00392613"/>
    <w:rsid w:val="003A2DB4"/>
    <w:rsid w:val="003B1DB0"/>
    <w:rsid w:val="003E4683"/>
    <w:rsid w:val="00492607"/>
    <w:rsid w:val="005826BF"/>
    <w:rsid w:val="00597F3F"/>
    <w:rsid w:val="005B6AF2"/>
    <w:rsid w:val="005E3278"/>
    <w:rsid w:val="00616694"/>
    <w:rsid w:val="00633D51"/>
    <w:rsid w:val="0066211C"/>
    <w:rsid w:val="006C32E4"/>
    <w:rsid w:val="006D315D"/>
    <w:rsid w:val="006E03C8"/>
    <w:rsid w:val="006F4D63"/>
    <w:rsid w:val="00704A9C"/>
    <w:rsid w:val="00715A2E"/>
    <w:rsid w:val="007472F3"/>
    <w:rsid w:val="007506BB"/>
    <w:rsid w:val="0078777C"/>
    <w:rsid w:val="007E40FE"/>
    <w:rsid w:val="00820CC0"/>
    <w:rsid w:val="0086409B"/>
    <w:rsid w:val="00864912"/>
    <w:rsid w:val="008C3D6D"/>
    <w:rsid w:val="008D7EE3"/>
    <w:rsid w:val="009006A4"/>
    <w:rsid w:val="009510AB"/>
    <w:rsid w:val="00967A8E"/>
    <w:rsid w:val="00970D9E"/>
    <w:rsid w:val="00977ABD"/>
    <w:rsid w:val="00992BDA"/>
    <w:rsid w:val="00A8720B"/>
    <w:rsid w:val="00A97948"/>
    <w:rsid w:val="00AF0893"/>
    <w:rsid w:val="00B056AB"/>
    <w:rsid w:val="00BB3AAA"/>
    <w:rsid w:val="00BC699A"/>
    <w:rsid w:val="00BD6F75"/>
    <w:rsid w:val="00C35AD3"/>
    <w:rsid w:val="00C83996"/>
    <w:rsid w:val="00CA7F82"/>
    <w:rsid w:val="00CF78AC"/>
    <w:rsid w:val="00D16993"/>
    <w:rsid w:val="00D461DF"/>
    <w:rsid w:val="00D96867"/>
    <w:rsid w:val="00DA09A7"/>
    <w:rsid w:val="00DC42F8"/>
    <w:rsid w:val="00E1064C"/>
    <w:rsid w:val="00E55B0D"/>
    <w:rsid w:val="00EA392F"/>
    <w:rsid w:val="00EF5AAA"/>
    <w:rsid w:val="00FB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02BB"/>
  <w15:docId w15:val="{D21910E3-B587-4F27-AC90-CBC053C5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color w:val="1C4F5C"/>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DA09A7"/>
    <w:pPr>
      <w:ind w:left="720"/>
      <w:contextualSpacing/>
    </w:pPr>
  </w:style>
  <w:style w:type="character" w:styleId="Hyperlink">
    <w:name w:val="Hyperlink"/>
    <w:basedOn w:val="DefaultParagraphFont"/>
    <w:uiPriority w:val="99"/>
    <w:unhideWhenUsed/>
    <w:rsid w:val="007472F3"/>
    <w:rPr>
      <w:color w:val="0000FF" w:themeColor="hyperlink"/>
      <w:u w:val="single"/>
    </w:rPr>
  </w:style>
  <w:style w:type="character" w:styleId="UnresolvedMention">
    <w:name w:val="Unresolved Mention"/>
    <w:basedOn w:val="DefaultParagraphFont"/>
    <w:uiPriority w:val="99"/>
    <w:semiHidden/>
    <w:unhideWhenUsed/>
    <w:rsid w:val="007472F3"/>
    <w:rPr>
      <w:color w:val="605E5C"/>
      <w:shd w:val="clear" w:color="auto" w:fill="E1DFDD"/>
    </w:rPr>
  </w:style>
  <w:style w:type="character" w:styleId="FollowedHyperlink">
    <w:name w:val="FollowedHyperlink"/>
    <w:basedOn w:val="DefaultParagraphFont"/>
    <w:uiPriority w:val="99"/>
    <w:semiHidden/>
    <w:unhideWhenUsed/>
    <w:rsid w:val="00747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ujRzFu2DMAS-uDX-hiG5Yx5X2Plp-qa_aFNzX1yvPBI/edit?usp=shar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bus.foundation/2019/09/30/the-evolution-of-rebus-communitys-licensing-polic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reativecommons.org/" TargetMode="External"/><Relationship Id="rId4" Type="http://schemas.openxmlformats.org/officeDocument/2006/relationships/webSettings" Target="webSettings.xml"/><Relationship Id="rId9" Type="http://schemas.openxmlformats.org/officeDocument/2006/relationships/hyperlink" Target="https://www.oercommons.org/courses/early-childhood-literacy-engaging-and-empowering-emergent-readers-and-writers-birth-age-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Sandra Garvey</cp:lastModifiedBy>
  <cp:revision>65</cp:revision>
  <dcterms:created xsi:type="dcterms:W3CDTF">2022-08-31T21:01:00Z</dcterms:created>
  <dcterms:modified xsi:type="dcterms:W3CDTF">2022-09-07T02:51:00Z</dcterms:modified>
</cp:coreProperties>
</file>